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F8" w:rsidRPr="002D2C78" w:rsidRDefault="002B77F8" w:rsidP="002D2C78">
      <w:pPr>
        <w:spacing w:after="0" w:line="360" w:lineRule="auto"/>
        <w:jc w:val="both"/>
        <w:rPr>
          <w:rFonts w:ascii="Times New Roman" w:hAnsi="Times New Roman" w:cs="Times New Roman"/>
          <w:b/>
          <w:sz w:val="24"/>
          <w:szCs w:val="24"/>
        </w:rPr>
      </w:pPr>
      <w:r w:rsidRPr="002D2C78">
        <w:rPr>
          <w:rFonts w:ascii="Times New Roman" w:hAnsi="Times New Roman" w:cs="Times New Roman"/>
          <w:b/>
          <w:sz w:val="24"/>
          <w:szCs w:val="24"/>
        </w:rPr>
        <w:t>Lyfjapróf</w:t>
      </w:r>
      <w:r w:rsidR="002D2C78" w:rsidRPr="002D2C78">
        <w:rPr>
          <w:rFonts w:ascii="Times New Roman" w:hAnsi="Times New Roman" w:cs="Times New Roman"/>
          <w:b/>
          <w:sz w:val="24"/>
          <w:szCs w:val="24"/>
        </w:rPr>
        <w:t xml:space="preserve"> – eiturefnaskimun</w:t>
      </w:r>
      <w:r w:rsidR="002D2C78">
        <w:rPr>
          <w:rFonts w:ascii="Times New Roman" w:hAnsi="Times New Roman" w:cs="Times New Roman"/>
          <w:b/>
          <w:sz w:val="24"/>
          <w:szCs w:val="24"/>
        </w:rPr>
        <w:t xml:space="preserve"> á vinnustöðum</w:t>
      </w:r>
    </w:p>
    <w:p w:rsidR="002D2C78" w:rsidRPr="002B62BB" w:rsidRDefault="002D2C78" w:rsidP="002D2C78">
      <w:pPr>
        <w:spacing w:after="0" w:line="360" w:lineRule="auto"/>
        <w:jc w:val="both"/>
        <w:rPr>
          <w:rFonts w:ascii="Times New Roman" w:hAnsi="Times New Roman" w:cs="Times New Roman"/>
          <w:sz w:val="24"/>
          <w:szCs w:val="24"/>
        </w:rPr>
      </w:pPr>
    </w:p>
    <w:p w:rsidR="002243C3" w:rsidRDefault="00781F66" w:rsidP="002D2C78">
      <w:pPr>
        <w:spacing w:after="0" w:line="360" w:lineRule="auto"/>
        <w:jc w:val="both"/>
        <w:rPr>
          <w:rFonts w:ascii="Times New Roman" w:hAnsi="Times New Roman" w:cs="Times New Roman"/>
          <w:sz w:val="24"/>
          <w:szCs w:val="24"/>
        </w:rPr>
      </w:pPr>
      <w:r w:rsidRPr="002B62BB">
        <w:rPr>
          <w:rFonts w:ascii="Times New Roman" w:hAnsi="Times New Roman" w:cs="Times New Roman"/>
          <w:sz w:val="24"/>
          <w:szCs w:val="24"/>
        </w:rPr>
        <w:t>Eftirlit með lyfjanotkun starfmanna er mikilvæg í atvinnugreinum þar sem almannahagsmunir krefjast þess að starfsmenn séu allsgáðir.</w:t>
      </w:r>
      <w:r w:rsidR="007C49BC">
        <w:rPr>
          <w:rFonts w:ascii="Times New Roman" w:hAnsi="Times New Roman" w:cs="Times New Roman"/>
          <w:sz w:val="24"/>
          <w:szCs w:val="24"/>
        </w:rPr>
        <w:t xml:space="preserve"> </w:t>
      </w:r>
      <w:r w:rsidR="002243C3">
        <w:rPr>
          <w:rFonts w:ascii="Times New Roman" w:hAnsi="Times New Roman" w:cs="Times New Roman"/>
          <w:sz w:val="24"/>
          <w:szCs w:val="24"/>
        </w:rPr>
        <w:t xml:space="preserve">Engin ákvæði eða reglur er að finna í </w:t>
      </w:r>
      <w:r w:rsidR="00E617B1">
        <w:rPr>
          <w:rFonts w:ascii="Times New Roman" w:hAnsi="Times New Roman" w:cs="Times New Roman"/>
          <w:sz w:val="24"/>
          <w:szCs w:val="24"/>
        </w:rPr>
        <w:t>íslenskri löggjöf</w:t>
      </w:r>
      <w:r w:rsidR="002243C3">
        <w:rPr>
          <w:rFonts w:ascii="Times New Roman" w:hAnsi="Times New Roman" w:cs="Times New Roman"/>
          <w:sz w:val="24"/>
          <w:szCs w:val="24"/>
        </w:rPr>
        <w:t xml:space="preserve"> um eiturefnaskimun hjá fyrirtækjum eða stofnunum. </w:t>
      </w:r>
    </w:p>
    <w:p w:rsidR="002D2C78" w:rsidRDefault="002D2C78" w:rsidP="002D2C78">
      <w:pPr>
        <w:spacing w:after="0" w:line="360" w:lineRule="auto"/>
        <w:jc w:val="both"/>
        <w:rPr>
          <w:rFonts w:ascii="Times New Roman" w:hAnsi="Times New Roman" w:cs="Times New Roman"/>
          <w:sz w:val="24"/>
          <w:szCs w:val="24"/>
        </w:rPr>
      </w:pPr>
    </w:p>
    <w:p w:rsidR="00FC5421" w:rsidRPr="002B62BB" w:rsidRDefault="001D711D" w:rsidP="002D2C78">
      <w:pPr>
        <w:spacing w:after="0" w:line="360" w:lineRule="auto"/>
        <w:jc w:val="both"/>
        <w:rPr>
          <w:rFonts w:ascii="Times New Roman" w:hAnsi="Times New Roman" w:cs="Times New Roman"/>
          <w:sz w:val="24"/>
          <w:szCs w:val="24"/>
        </w:rPr>
      </w:pPr>
      <w:r w:rsidRPr="002B62BB">
        <w:rPr>
          <w:rFonts w:ascii="Times New Roman" w:hAnsi="Times New Roman" w:cs="Times New Roman"/>
          <w:sz w:val="24"/>
          <w:szCs w:val="24"/>
        </w:rPr>
        <w:t xml:space="preserve">Vinnuveitandi getur gert tilteknar kröfur til líkamsástands, sjónar, heyrnar o.s.frv. hjá starfsmanni og þar með gera þá kröfu að starfsmaður standist læknisskoðun þegar hann sækir um vinnu, og eftir atvikum síðar meir, t.d. með reglubundinni læknisskoðun. Þetta er þó háð því að vinnuveitandi sinni fræðsluskyldu sinni </w:t>
      </w:r>
      <w:r w:rsidR="005E1EEB" w:rsidRPr="002B62BB">
        <w:rPr>
          <w:rFonts w:ascii="Times New Roman" w:hAnsi="Times New Roman" w:cs="Times New Roman"/>
          <w:sz w:val="24"/>
          <w:szCs w:val="24"/>
        </w:rPr>
        <w:t xml:space="preserve">við gerð ráðningarsamnings </w:t>
      </w:r>
      <w:r w:rsidRPr="002B62BB">
        <w:rPr>
          <w:rFonts w:ascii="Times New Roman" w:hAnsi="Times New Roman" w:cs="Times New Roman"/>
          <w:sz w:val="24"/>
          <w:szCs w:val="24"/>
        </w:rPr>
        <w:t>skv. 20. gr. laga nr. 77/2000</w:t>
      </w:r>
      <w:r w:rsidR="005E1EEB">
        <w:rPr>
          <w:rFonts w:ascii="Times New Roman" w:hAnsi="Times New Roman" w:cs="Times New Roman"/>
          <w:sz w:val="24"/>
          <w:szCs w:val="24"/>
        </w:rPr>
        <w:t xml:space="preserve"> </w:t>
      </w:r>
      <w:r w:rsidR="005E1EEB" w:rsidRPr="002B62BB">
        <w:rPr>
          <w:rFonts w:ascii="Times New Roman" w:hAnsi="Times New Roman" w:cs="Times New Roman"/>
          <w:sz w:val="24"/>
          <w:szCs w:val="24"/>
        </w:rPr>
        <w:t>um persónuvernd og meðferð persónuupplýsinga</w:t>
      </w:r>
      <w:r w:rsidRPr="002B62BB">
        <w:rPr>
          <w:rFonts w:ascii="Times New Roman" w:hAnsi="Times New Roman" w:cs="Times New Roman"/>
          <w:sz w:val="24"/>
          <w:szCs w:val="24"/>
        </w:rPr>
        <w:t>.</w:t>
      </w:r>
    </w:p>
    <w:p w:rsidR="002D2C78" w:rsidRDefault="002D2C78" w:rsidP="002D2C78">
      <w:pPr>
        <w:spacing w:after="0" w:line="360" w:lineRule="auto"/>
        <w:jc w:val="both"/>
        <w:rPr>
          <w:rFonts w:ascii="Times New Roman" w:hAnsi="Times New Roman" w:cs="Times New Roman"/>
          <w:sz w:val="24"/>
          <w:szCs w:val="24"/>
        </w:rPr>
      </w:pPr>
    </w:p>
    <w:p w:rsidR="005E1EEB" w:rsidRPr="002B62BB" w:rsidRDefault="007C49BC" w:rsidP="002D2C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Réttur einstak</w:t>
      </w:r>
      <w:r w:rsidR="00FC0990">
        <w:rPr>
          <w:rFonts w:ascii="Times New Roman" w:hAnsi="Times New Roman" w:cs="Times New Roman"/>
          <w:sz w:val="24"/>
          <w:szCs w:val="24"/>
        </w:rPr>
        <w:t>l</w:t>
      </w:r>
      <w:r>
        <w:rPr>
          <w:rFonts w:ascii="Times New Roman" w:hAnsi="Times New Roman" w:cs="Times New Roman"/>
          <w:sz w:val="24"/>
          <w:szCs w:val="24"/>
        </w:rPr>
        <w:t xml:space="preserve">ings til friðhelgi einkalífs  er verndaður í 71. gr. stjórnarskrárinnar og í 8. gr. lag nr. </w:t>
      </w:r>
      <w:r w:rsidRPr="002B62BB">
        <w:rPr>
          <w:rFonts w:ascii="Times New Roman" w:hAnsi="Times New Roman" w:cs="Times New Roman"/>
          <w:sz w:val="24"/>
          <w:szCs w:val="24"/>
        </w:rPr>
        <w:t>62/1994 um mannréttindasáttmála Evrópu</w:t>
      </w:r>
      <w:r>
        <w:rPr>
          <w:rFonts w:ascii="Times New Roman" w:hAnsi="Times New Roman" w:cs="Times New Roman"/>
          <w:sz w:val="24"/>
          <w:szCs w:val="24"/>
        </w:rPr>
        <w:t xml:space="preserve">. </w:t>
      </w:r>
      <w:r w:rsidR="005E1EEB" w:rsidRPr="005E1EEB">
        <w:rPr>
          <w:rFonts w:ascii="Times New Roman" w:hAnsi="Times New Roman" w:cs="Times New Roman"/>
          <w:sz w:val="24"/>
          <w:szCs w:val="24"/>
        </w:rPr>
        <w:t xml:space="preserve">Í lögum um persónuvernd og meðferð persónuupplýsinga nr. 77/2000, er svo kveðið nánar á um réttinn til friðhelgi einkalífs að því er meðferð persónuupplýsinga varðar. Þessi lög hafa að geyma ákvæði sem eiga að </w:t>
      </w:r>
      <w:bookmarkStart w:id="0" w:name="G1M1"/>
      <w:r w:rsidR="005E1EEB" w:rsidRPr="005E1EEB">
        <w:rPr>
          <w:rFonts w:ascii="Times New Roman" w:hAnsi="Times New Roman" w:cs="Times New Roman"/>
          <w:sz w:val="24"/>
          <w:szCs w:val="24"/>
        </w:rPr>
        <w:t>stuðla að því að með persónuupplýsingar sé farið í samræmi við grundvallarsjónarmið og reglur um persónuvernd og friðhelgi einkalífs</w:t>
      </w:r>
      <w:bookmarkEnd w:id="0"/>
      <w:r w:rsidR="005E1EEB" w:rsidRPr="005E1EEB">
        <w:rPr>
          <w:rFonts w:ascii="Times New Roman" w:hAnsi="Times New Roman" w:cs="Times New Roman"/>
          <w:sz w:val="24"/>
          <w:szCs w:val="24"/>
        </w:rPr>
        <w:t>.</w:t>
      </w:r>
    </w:p>
    <w:p w:rsidR="002D2C78" w:rsidRDefault="002D2C78" w:rsidP="002D2C78">
      <w:pPr>
        <w:pStyle w:val="NormalWeb"/>
        <w:spacing w:after="0" w:line="360" w:lineRule="auto"/>
        <w:jc w:val="both"/>
      </w:pPr>
    </w:p>
    <w:p w:rsidR="002D2C78" w:rsidRDefault="00FC5421" w:rsidP="002D2C78">
      <w:pPr>
        <w:pStyle w:val="NormalWeb"/>
        <w:spacing w:after="0" w:line="360" w:lineRule="auto"/>
        <w:jc w:val="both"/>
      </w:pPr>
      <w:r w:rsidRPr="002B62BB">
        <w:t xml:space="preserve">Í 3. mgr. 71. gr. stjórnarskrár er kveðið á um að ef til skerðingar á friðhelgi einkalífs þurfi </w:t>
      </w:r>
      <w:r w:rsidR="002B62BB" w:rsidRPr="002B62BB">
        <w:t>að kom</w:t>
      </w:r>
      <w:r w:rsidR="00FC0990">
        <w:t>a</w:t>
      </w:r>
      <w:r w:rsidR="002B62BB" w:rsidRPr="002B62BB">
        <w:t xml:space="preserve"> þarf </w:t>
      </w:r>
      <w:r w:rsidRPr="002B62BB">
        <w:t xml:space="preserve">sérstaka lagaheimild og brýna nauðsyn vegna réttinda annarra. Í 8. gr. laga nr. 62/1994 um mannréttindasáttmála Evrópu eru sett ákveðin skilyrði fyrir því að takmarka megi friðhelgi einkalífs; lagaheimild, lögmætt markmið og meðalhóf, þ.e. að skerðingin sé nauðsynleg í lýðræðislegu þjóðfélagi - þá til að ná hinu lögmæta markmiði. </w:t>
      </w:r>
      <w:r w:rsidR="00E2061A" w:rsidRPr="00E2061A">
        <w:t>Í framkvæmd</w:t>
      </w:r>
      <w:r w:rsidR="00FC0990">
        <w:t xml:space="preserve"> Mannréttindadómstóls Evrópu, n.</w:t>
      </w:r>
      <w:r w:rsidR="00E2061A" w:rsidRPr="00E2061A">
        <w:t>t.t. ákvörðun dómstólsins í máli nr. 46210/99, hefur komið fram sú afstaða að kjarasamningar geti fullnægt þeim lagaáskilnaði sem gerður er í 8. gr. Mannréttindasáttmála Evrópu en hérlendis hefur ekki enn verið tekin afstaða til slíks.</w:t>
      </w:r>
      <w:r w:rsidR="005E1EEB">
        <w:t xml:space="preserve"> </w:t>
      </w:r>
      <w:r w:rsidR="002D2C78">
        <w:t>Könnun Persónuverndar á helstu kjarasamningum sem nú eru í gildi hefur ekki leitt í ljós að þar sé að finna grundvöll fyrir vímuefnaprófnum atvinnurekenda.</w:t>
      </w:r>
    </w:p>
    <w:p w:rsidR="00FC5421" w:rsidRDefault="00FC5421" w:rsidP="002D2C78">
      <w:pPr>
        <w:spacing w:after="0" w:line="360" w:lineRule="auto"/>
        <w:jc w:val="both"/>
        <w:rPr>
          <w:rFonts w:ascii="Times New Roman" w:hAnsi="Times New Roman" w:cs="Times New Roman"/>
          <w:sz w:val="24"/>
          <w:szCs w:val="24"/>
        </w:rPr>
      </w:pPr>
    </w:p>
    <w:p w:rsidR="002B77F8" w:rsidRPr="002B62BB" w:rsidRDefault="002B77F8" w:rsidP="002D2C78">
      <w:pPr>
        <w:spacing w:after="0" w:line="360" w:lineRule="auto"/>
        <w:jc w:val="both"/>
        <w:rPr>
          <w:rFonts w:ascii="Times New Roman" w:hAnsi="Times New Roman" w:cs="Times New Roman"/>
          <w:sz w:val="24"/>
          <w:szCs w:val="24"/>
        </w:rPr>
      </w:pPr>
      <w:r w:rsidRPr="002B62BB">
        <w:rPr>
          <w:rFonts w:ascii="Times New Roman" w:hAnsi="Times New Roman" w:cs="Times New Roman"/>
          <w:sz w:val="24"/>
          <w:szCs w:val="24"/>
        </w:rPr>
        <w:t xml:space="preserve">Ef litið er til almennra lagaákvæða má ætla rétt vinnuveitanda til heimildar til þess að láta starfsmenn sína undirgangast læknisskoðun megi leiða af tvennu. Annars vegar þeirri reglu að vinnuveitandi ákveður hvaða faglegu kröfur hann gerir til starfsmanna sinna og hins vegar </w:t>
      </w:r>
      <w:r w:rsidRPr="002B62BB">
        <w:rPr>
          <w:rFonts w:ascii="Times New Roman" w:hAnsi="Times New Roman" w:cs="Times New Roman"/>
          <w:sz w:val="24"/>
          <w:szCs w:val="24"/>
        </w:rPr>
        <w:lastRenderedPageBreak/>
        <w:t>ákvæðum laga nr. 46/1980 um aðbúnað, hollustuhætti og öryggi á vinnustöðum og reglum settum með stoð í þeim.</w:t>
      </w:r>
    </w:p>
    <w:p w:rsidR="002B77F8" w:rsidRPr="002B62BB" w:rsidRDefault="002B77F8" w:rsidP="002D2C78">
      <w:pPr>
        <w:pStyle w:val="NormalWeb"/>
        <w:spacing w:after="0" w:line="360" w:lineRule="auto"/>
        <w:jc w:val="both"/>
      </w:pPr>
      <w:r w:rsidRPr="002B62BB">
        <w:t>Í 67. gr. laga nr. 46/1980 um aðbúnað, hollustuhætti og öryggi á vinnustöðum er svohljóðandi ákvæði:</w:t>
      </w:r>
    </w:p>
    <w:p w:rsidR="002B77F8" w:rsidRPr="002D2C78" w:rsidRDefault="00FC0990" w:rsidP="002D2C78">
      <w:pPr>
        <w:pStyle w:val="NormalWeb"/>
        <w:spacing w:after="0" w:line="360" w:lineRule="auto"/>
        <w:ind w:left="708"/>
        <w:jc w:val="both"/>
        <w:rPr>
          <w:sz w:val="22"/>
        </w:rPr>
      </w:pPr>
      <w:r>
        <w:rPr>
          <w:sz w:val="22"/>
        </w:rPr>
        <w:t>„</w:t>
      </w:r>
      <w:r w:rsidR="002B77F8" w:rsidRPr="002D2C78">
        <w:rPr>
          <w:sz w:val="22"/>
        </w:rPr>
        <w:t>Starfsmenn skulu eiga kost á heilsufarsskoðun á kostnað atvinnurekanda áður en þeir eru ráðnir til starfa, meðan þeir eru í starfi og þegar við á eftir að þeir eru hættir störfum, enda séu starfsskilyrði þeirra slík að heilsutjón geti hlotist af og ástæða til þess að ætla að á þann hátt megi koma í veg fyrir eða hefta atvinnusjúkdóma og atvinnutengda sjúkdóma.</w:t>
      </w:r>
    </w:p>
    <w:p w:rsidR="002B77F8" w:rsidRPr="002D2C78" w:rsidRDefault="002B77F8" w:rsidP="002D2C78">
      <w:pPr>
        <w:pStyle w:val="NormalWeb"/>
        <w:spacing w:after="0" w:line="360" w:lineRule="auto"/>
        <w:ind w:left="708"/>
        <w:jc w:val="both"/>
        <w:rPr>
          <w:sz w:val="22"/>
        </w:rPr>
      </w:pPr>
      <w:r w:rsidRPr="002D2C78">
        <w:rPr>
          <w:sz w:val="22"/>
        </w:rPr>
        <w:t>Í reglum sem félagsmálaráðherra setur, að fenginni umsögn stjórnar Vinnueftirlits ríkisins og landlæknis, skal nánar kveðið á um í hverju heilsufarsskoðun skuli fólgin, tíðni eftirlits og hvaða mælingar og aðrar rannsóknir skuli gerðar að teknu tilliti til starfsumhverfis. Heimilt er að setja slíkar reglur fyrir einstakar starfsgreinar.</w:t>
      </w:r>
      <w:r w:rsidR="00FC0990">
        <w:rPr>
          <w:sz w:val="22"/>
        </w:rPr>
        <w:t>“</w:t>
      </w:r>
    </w:p>
    <w:p w:rsidR="002B77F8" w:rsidRPr="002B62BB" w:rsidRDefault="002B77F8" w:rsidP="002D2C78">
      <w:pPr>
        <w:pStyle w:val="NormalWeb"/>
        <w:spacing w:after="0" w:line="360" w:lineRule="auto"/>
        <w:jc w:val="both"/>
      </w:pPr>
      <w:r w:rsidRPr="002B62BB">
        <w:t>2. mgr. 69. gr. sömu laga er svohljóðandi:</w:t>
      </w:r>
    </w:p>
    <w:p w:rsidR="002B77F8" w:rsidRPr="002D2C78" w:rsidRDefault="002B77F8" w:rsidP="002D2C78">
      <w:pPr>
        <w:pStyle w:val="NormalWeb"/>
        <w:spacing w:after="0" w:line="360" w:lineRule="auto"/>
        <w:ind w:left="708"/>
        <w:jc w:val="both"/>
        <w:rPr>
          <w:sz w:val="22"/>
        </w:rPr>
      </w:pPr>
      <w:r w:rsidRPr="002D2C78">
        <w:rPr>
          <w:sz w:val="22"/>
        </w:rPr>
        <w:t>„Starfsmönnum og fyrrverandi starfsmönnum ber skylda til að gangast undir eftirlit, skoðanir, mælingar og rannsóknir samkvæmt reglum þeim, sem gilda á hverjum tíma.“</w:t>
      </w:r>
      <w:r w:rsidR="00004E6F" w:rsidRPr="002D2C78">
        <w:rPr>
          <w:sz w:val="22"/>
          <w:vertAlign w:val="superscript"/>
        </w:rPr>
        <w:footnoteReference w:id="1"/>
      </w:r>
    </w:p>
    <w:p w:rsidR="002D2C78" w:rsidRPr="002B62BB" w:rsidRDefault="002D2C78" w:rsidP="002D2C78">
      <w:pPr>
        <w:pStyle w:val="NormalWeb"/>
        <w:spacing w:after="0" w:line="360" w:lineRule="auto"/>
        <w:jc w:val="both"/>
      </w:pPr>
    </w:p>
    <w:p w:rsidR="00781F66" w:rsidRPr="002B62BB" w:rsidRDefault="006962EC" w:rsidP="002D2C78">
      <w:pPr>
        <w:spacing w:after="0" w:line="360" w:lineRule="auto"/>
        <w:jc w:val="both"/>
        <w:rPr>
          <w:rFonts w:ascii="Times New Roman" w:hAnsi="Times New Roman" w:cs="Times New Roman"/>
          <w:sz w:val="24"/>
          <w:szCs w:val="24"/>
        </w:rPr>
      </w:pPr>
      <w:r w:rsidRPr="002B62BB">
        <w:rPr>
          <w:rFonts w:ascii="Times New Roman" w:hAnsi="Times New Roman" w:cs="Times New Roman"/>
          <w:sz w:val="24"/>
          <w:szCs w:val="24"/>
        </w:rPr>
        <w:t>Eiturefnaskimun felur í sér söfnun lífsýna</w:t>
      </w:r>
      <w:r w:rsidR="008727BD" w:rsidRPr="002B62BB">
        <w:rPr>
          <w:rFonts w:ascii="Times New Roman" w:hAnsi="Times New Roman" w:cs="Times New Roman"/>
          <w:sz w:val="24"/>
          <w:szCs w:val="24"/>
        </w:rPr>
        <w:t xml:space="preserve">. </w:t>
      </w:r>
      <w:r w:rsidR="00781F66" w:rsidRPr="002B62BB">
        <w:rPr>
          <w:rFonts w:ascii="Times New Roman" w:hAnsi="Times New Roman" w:cs="Times New Roman"/>
          <w:sz w:val="24"/>
          <w:szCs w:val="24"/>
        </w:rPr>
        <w:t xml:space="preserve">Söfnun og úrvinnsla </w:t>
      </w:r>
      <w:r w:rsidR="0055567B" w:rsidRPr="002B62BB">
        <w:rPr>
          <w:rFonts w:ascii="Times New Roman" w:hAnsi="Times New Roman" w:cs="Times New Roman"/>
          <w:sz w:val="24"/>
          <w:szCs w:val="24"/>
        </w:rPr>
        <w:t>lífsý</w:t>
      </w:r>
      <w:r w:rsidR="00781F66" w:rsidRPr="002B62BB">
        <w:rPr>
          <w:rFonts w:ascii="Times New Roman" w:hAnsi="Times New Roman" w:cs="Times New Roman"/>
          <w:sz w:val="24"/>
          <w:szCs w:val="24"/>
        </w:rPr>
        <w:t>na er háð lögum um persónuvernd.</w:t>
      </w:r>
      <w:r w:rsidR="0087070F" w:rsidRPr="002B62BB">
        <w:rPr>
          <w:rFonts w:ascii="Times New Roman" w:hAnsi="Times New Roman" w:cs="Times New Roman"/>
          <w:sz w:val="24"/>
          <w:szCs w:val="24"/>
        </w:rPr>
        <w:t xml:space="preserve"> </w:t>
      </w:r>
      <w:r w:rsidR="00781F66" w:rsidRPr="002B62BB">
        <w:rPr>
          <w:rFonts w:ascii="Times New Roman" w:hAnsi="Times New Roman" w:cs="Times New Roman"/>
          <w:sz w:val="24"/>
          <w:szCs w:val="24"/>
        </w:rPr>
        <w:t xml:space="preserve">Í lögum um persónuvernd og meðferð persónuupplýsinga (hér eftir pul.) er að finna reglur um heimildir fyrir vinnslu persónuupplýsinga. </w:t>
      </w:r>
    </w:p>
    <w:p w:rsidR="002D2C78" w:rsidRDefault="002D2C78" w:rsidP="002D2C78">
      <w:pPr>
        <w:spacing w:after="0" w:line="360" w:lineRule="auto"/>
        <w:jc w:val="both"/>
        <w:rPr>
          <w:rFonts w:ascii="Times New Roman" w:hAnsi="Times New Roman" w:cs="Times New Roman"/>
          <w:sz w:val="24"/>
          <w:szCs w:val="24"/>
        </w:rPr>
      </w:pPr>
    </w:p>
    <w:p w:rsidR="00781F66" w:rsidRPr="002B62BB" w:rsidRDefault="00850B55" w:rsidP="002D2C78">
      <w:pPr>
        <w:spacing w:after="0" w:line="360" w:lineRule="auto"/>
        <w:jc w:val="both"/>
        <w:rPr>
          <w:rFonts w:ascii="Times New Roman" w:hAnsi="Times New Roman" w:cs="Times New Roman"/>
          <w:sz w:val="24"/>
          <w:szCs w:val="24"/>
        </w:rPr>
      </w:pPr>
      <w:r w:rsidRPr="002B62BB">
        <w:rPr>
          <w:rFonts w:ascii="Times New Roman" w:hAnsi="Times New Roman" w:cs="Times New Roman"/>
          <w:sz w:val="24"/>
          <w:szCs w:val="24"/>
        </w:rPr>
        <w:t xml:space="preserve">Samkvæmt skilgreiningu teljast upplýsingar um lyfja, áfengis- og vímuefnanotkun til </w:t>
      </w:r>
      <w:r w:rsidRPr="002B62BB">
        <w:rPr>
          <w:rFonts w:ascii="Times New Roman" w:hAnsi="Times New Roman" w:cs="Times New Roman"/>
          <w:i/>
          <w:sz w:val="24"/>
          <w:szCs w:val="24"/>
        </w:rPr>
        <w:t xml:space="preserve">viðkvæmra persónuupplýsina </w:t>
      </w:r>
      <w:r w:rsidRPr="002B62BB">
        <w:rPr>
          <w:rFonts w:ascii="Times New Roman" w:hAnsi="Times New Roman" w:cs="Times New Roman"/>
          <w:sz w:val="24"/>
          <w:szCs w:val="24"/>
        </w:rPr>
        <w:t>sbr. c-lið, 8.tl. 2.gr. pul. Vinnsla viðkvæmra persónuupplýsinga er almennt óheimil nema</w:t>
      </w:r>
      <w:r w:rsidR="0087070F" w:rsidRPr="002B62BB">
        <w:rPr>
          <w:rFonts w:ascii="Times New Roman" w:hAnsi="Times New Roman" w:cs="Times New Roman"/>
          <w:sz w:val="24"/>
          <w:szCs w:val="24"/>
        </w:rPr>
        <w:t xml:space="preserve"> </w:t>
      </w:r>
      <w:r w:rsidRPr="002B62BB">
        <w:rPr>
          <w:rFonts w:ascii="Times New Roman" w:hAnsi="Times New Roman" w:cs="Times New Roman"/>
          <w:sz w:val="24"/>
          <w:szCs w:val="24"/>
        </w:rPr>
        <w:t>sérstök skily</w:t>
      </w:r>
      <w:r w:rsidR="0055567B" w:rsidRPr="002B62BB">
        <w:rPr>
          <w:rFonts w:ascii="Times New Roman" w:hAnsi="Times New Roman" w:cs="Times New Roman"/>
          <w:sz w:val="24"/>
          <w:szCs w:val="24"/>
        </w:rPr>
        <w:t>rði séu fyrir vinnslu þeirra.</w:t>
      </w:r>
      <w:r w:rsidR="0087070F" w:rsidRPr="002B62BB">
        <w:rPr>
          <w:rFonts w:ascii="Times New Roman" w:hAnsi="Times New Roman" w:cs="Times New Roman"/>
          <w:sz w:val="24"/>
          <w:szCs w:val="24"/>
        </w:rPr>
        <w:t xml:space="preserve"> </w:t>
      </w:r>
    </w:p>
    <w:p w:rsidR="00E617B1" w:rsidRDefault="00E617B1" w:rsidP="002D2C78">
      <w:pPr>
        <w:spacing w:after="0" w:line="360" w:lineRule="auto"/>
        <w:jc w:val="both"/>
        <w:rPr>
          <w:rFonts w:ascii="Times New Roman" w:hAnsi="Times New Roman" w:cs="Times New Roman"/>
          <w:sz w:val="24"/>
          <w:szCs w:val="24"/>
        </w:rPr>
      </w:pPr>
      <w:r w:rsidRPr="00E617B1">
        <w:rPr>
          <w:rFonts w:ascii="Times New Roman" w:hAnsi="Times New Roman" w:cs="Times New Roman"/>
          <w:sz w:val="24"/>
          <w:szCs w:val="24"/>
        </w:rPr>
        <w:t xml:space="preserve">Í lögum nr. 77/2000 er að finna grundvallarreglur um hvernig haga skuli vinnslu persónuupplýsinga. Frumskylda þess sem vinnur með upplýsingarnar, er að ganga úr skugga um að hann hafi fyrir því heimild samkvæmt framangreindum lögum. Til að heimilt sé að vinna með </w:t>
      </w:r>
      <w:r w:rsidR="002D2C78">
        <w:rPr>
          <w:rFonts w:ascii="Times New Roman" w:hAnsi="Times New Roman" w:cs="Times New Roman"/>
          <w:sz w:val="24"/>
          <w:szCs w:val="24"/>
        </w:rPr>
        <w:t xml:space="preserve">viðkvæmar </w:t>
      </w:r>
      <w:r w:rsidRPr="00E617B1">
        <w:rPr>
          <w:rFonts w:ascii="Times New Roman" w:hAnsi="Times New Roman" w:cs="Times New Roman"/>
          <w:sz w:val="24"/>
          <w:szCs w:val="24"/>
        </w:rPr>
        <w:t>persónuupplýsingar verður áva</w:t>
      </w:r>
      <w:r w:rsidR="002D2C78">
        <w:rPr>
          <w:rFonts w:ascii="Times New Roman" w:hAnsi="Times New Roman" w:cs="Times New Roman"/>
          <w:sz w:val="24"/>
          <w:szCs w:val="24"/>
        </w:rPr>
        <w:t>llt að vera til staðar heimild skv.</w:t>
      </w:r>
      <w:r w:rsidRPr="00E617B1">
        <w:rPr>
          <w:rFonts w:ascii="Times New Roman" w:hAnsi="Times New Roman" w:cs="Times New Roman"/>
          <w:sz w:val="24"/>
          <w:szCs w:val="24"/>
        </w:rPr>
        <w:t xml:space="preserve"> 8. gr. laga nr. 77/2000 og 9. gr. sömu laga, ef um viðkvæmar persónuupplýsingar er að ræða. </w:t>
      </w:r>
    </w:p>
    <w:p w:rsidR="002D2C78" w:rsidRDefault="002D2C78" w:rsidP="002D2C78">
      <w:pPr>
        <w:spacing w:after="0" w:line="360" w:lineRule="auto"/>
        <w:jc w:val="both"/>
        <w:rPr>
          <w:rFonts w:ascii="Times New Roman" w:hAnsi="Times New Roman" w:cs="Times New Roman"/>
          <w:sz w:val="24"/>
          <w:szCs w:val="24"/>
        </w:rPr>
      </w:pPr>
    </w:p>
    <w:p w:rsidR="00781F66" w:rsidRPr="002B62BB" w:rsidRDefault="00262457" w:rsidP="002D2C78">
      <w:pPr>
        <w:spacing w:after="0" w:line="360" w:lineRule="auto"/>
        <w:jc w:val="both"/>
        <w:rPr>
          <w:rFonts w:ascii="Times New Roman" w:hAnsi="Times New Roman" w:cs="Times New Roman"/>
          <w:sz w:val="24"/>
          <w:szCs w:val="24"/>
        </w:rPr>
      </w:pPr>
      <w:r w:rsidRPr="002B62BB">
        <w:rPr>
          <w:rFonts w:ascii="Times New Roman" w:hAnsi="Times New Roman" w:cs="Times New Roman"/>
          <w:sz w:val="24"/>
          <w:szCs w:val="24"/>
        </w:rPr>
        <w:t>Einnig verður grunnkröfum 1. mgr. 7.</w:t>
      </w:r>
      <w:r w:rsidR="00004E6F" w:rsidRPr="002B62BB">
        <w:rPr>
          <w:rFonts w:ascii="Times New Roman" w:hAnsi="Times New Roman" w:cs="Times New Roman"/>
          <w:sz w:val="24"/>
          <w:szCs w:val="24"/>
        </w:rPr>
        <w:t xml:space="preserve"> gr.</w:t>
      </w:r>
      <w:r w:rsidR="0087070F" w:rsidRPr="002B62BB">
        <w:rPr>
          <w:rFonts w:ascii="Times New Roman" w:hAnsi="Times New Roman" w:cs="Times New Roman"/>
          <w:sz w:val="24"/>
          <w:szCs w:val="24"/>
        </w:rPr>
        <w:t xml:space="preserve"> </w:t>
      </w:r>
      <w:r w:rsidR="00004E6F" w:rsidRPr="002B62BB">
        <w:rPr>
          <w:rFonts w:ascii="Times New Roman" w:hAnsi="Times New Roman" w:cs="Times New Roman"/>
          <w:sz w:val="24"/>
          <w:szCs w:val="24"/>
        </w:rPr>
        <w:t>pul. að vera fullnægt þ.</w:t>
      </w:r>
      <w:r w:rsidR="008727BD" w:rsidRPr="002B62BB">
        <w:rPr>
          <w:rFonts w:ascii="Times New Roman" w:hAnsi="Times New Roman" w:cs="Times New Roman"/>
          <w:sz w:val="24"/>
          <w:szCs w:val="24"/>
        </w:rPr>
        <w:t>á</w:t>
      </w:r>
      <w:r w:rsidR="00FC0990">
        <w:rPr>
          <w:rFonts w:ascii="Times New Roman" w:hAnsi="Times New Roman" w:cs="Times New Roman"/>
          <w:sz w:val="24"/>
          <w:szCs w:val="24"/>
        </w:rPr>
        <w:t xml:space="preserve"> </w:t>
      </w:r>
      <w:r w:rsidR="008727BD" w:rsidRPr="002B62BB">
        <w:rPr>
          <w:rFonts w:ascii="Times New Roman" w:hAnsi="Times New Roman" w:cs="Times New Roman"/>
          <w:sz w:val="24"/>
          <w:szCs w:val="24"/>
        </w:rPr>
        <w:t>m</w:t>
      </w:r>
      <w:r w:rsidRPr="002B62BB">
        <w:rPr>
          <w:rFonts w:ascii="Times New Roman" w:hAnsi="Times New Roman" w:cs="Times New Roman"/>
          <w:sz w:val="24"/>
          <w:szCs w:val="24"/>
        </w:rPr>
        <w:t xml:space="preserve">. </w:t>
      </w:r>
      <w:r w:rsidR="00A615DA" w:rsidRPr="002B62BB">
        <w:rPr>
          <w:rFonts w:ascii="Times New Roman" w:hAnsi="Times New Roman" w:cs="Times New Roman"/>
          <w:sz w:val="24"/>
          <w:szCs w:val="24"/>
        </w:rPr>
        <w:t xml:space="preserve">að </w:t>
      </w:r>
      <w:r w:rsidRPr="002B62BB">
        <w:rPr>
          <w:rFonts w:ascii="Times New Roman" w:hAnsi="Times New Roman" w:cs="Times New Roman"/>
          <w:sz w:val="24"/>
          <w:szCs w:val="24"/>
        </w:rPr>
        <w:t xml:space="preserve">þess skulu gætt við meðferð slíkar upplýsing að þær séu unnar með sanngjörnum, málefnalegum og lögmætum hætti og að öll meðferð þeirra sé í samræmi við vandaða vinnsluhætti </w:t>
      </w:r>
      <w:r w:rsidR="008727BD" w:rsidRPr="002B62BB">
        <w:rPr>
          <w:rFonts w:ascii="Times New Roman" w:hAnsi="Times New Roman" w:cs="Times New Roman"/>
          <w:sz w:val="24"/>
          <w:szCs w:val="24"/>
        </w:rPr>
        <w:t>persónuupplýsinga sbr. 1. tl.</w:t>
      </w:r>
      <w:r w:rsidR="00004E6F" w:rsidRPr="002B62BB">
        <w:rPr>
          <w:rFonts w:ascii="Times New Roman" w:hAnsi="Times New Roman" w:cs="Times New Roman"/>
          <w:sz w:val="24"/>
          <w:szCs w:val="24"/>
        </w:rPr>
        <w:t xml:space="preserve"> 1.mgr. 7.gr.</w:t>
      </w:r>
      <w:r w:rsidR="008727BD" w:rsidRPr="002B62BB">
        <w:rPr>
          <w:rFonts w:ascii="Times New Roman" w:hAnsi="Times New Roman" w:cs="Times New Roman"/>
          <w:sz w:val="24"/>
          <w:szCs w:val="24"/>
        </w:rPr>
        <w:t xml:space="preserve"> Einnig </w:t>
      </w:r>
      <w:r w:rsidR="00EE4F76" w:rsidRPr="002B62BB">
        <w:rPr>
          <w:rFonts w:ascii="Times New Roman" w:hAnsi="Times New Roman" w:cs="Times New Roman"/>
          <w:sz w:val="24"/>
          <w:szCs w:val="24"/>
        </w:rPr>
        <w:t xml:space="preserve">verða þær að vera fengnar í yfirlýstum, skýrum, málefnalegum </w:t>
      </w:r>
      <w:r w:rsidR="00EE4F76" w:rsidRPr="002B62BB">
        <w:rPr>
          <w:rFonts w:ascii="Times New Roman" w:hAnsi="Times New Roman" w:cs="Times New Roman"/>
          <w:sz w:val="24"/>
          <w:szCs w:val="24"/>
        </w:rPr>
        <w:lastRenderedPageBreak/>
        <w:t xml:space="preserve">tilgangi og ekki unnar frekar í </w:t>
      </w:r>
      <w:r w:rsidR="004055C7" w:rsidRPr="002B62BB">
        <w:rPr>
          <w:rFonts w:ascii="Times New Roman" w:hAnsi="Times New Roman" w:cs="Times New Roman"/>
          <w:sz w:val="24"/>
          <w:szCs w:val="24"/>
        </w:rPr>
        <w:t xml:space="preserve">öðrum </w:t>
      </w:r>
      <w:r w:rsidR="00EE4F76" w:rsidRPr="002B62BB">
        <w:rPr>
          <w:rFonts w:ascii="Times New Roman" w:hAnsi="Times New Roman" w:cs="Times New Roman"/>
          <w:sz w:val="24"/>
          <w:szCs w:val="24"/>
        </w:rPr>
        <w:t>ósamrýmanlegum tilgangi sbr. 2</w:t>
      </w:r>
      <w:r w:rsidR="00004E6F" w:rsidRPr="002B62BB">
        <w:rPr>
          <w:rFonts w:ascii="Times New Roman" w:hAnsi="Times New Roman" w:cs="Times New Roman"/>
          <w:sz w:val="24"/>
          <w:szCs w:val="24"/>
        </w:rPr>
        <w:t>. tl. 1.mgr. 7.gr.</w:t>
      </w:r>
      <w:r w:rsidR="00EE4F76" w:rsidRPr="002B62BB">
        <w:rPr>
          <w:rFonts w:ascii="Times New Roman" w:hAnsi="Times New Roman" w:cs="Times New Roman"/>
          <w:sz w:val="24"/>
          <w:szCs w:val="24"/>
        </w:rPr>
        <w:t xml:space="preserve"> Enn fremur verða þær að vera nægilegar, </w:t>
      </w:r>
      <w:r w:rsidR="004055C7" w:rsidRPr="002B62BB">
        <w:rPr>
          <w:rFonts w:ascii="Times New Roman" w:hAnsi="Times New Roman" w:cs="Times New Roman"/>
          <w:sz w:val="24"/>
          <w:szCs w:val="24"/>
        </w:rPr>
        <w:t xml:space="preserve">viðeigandi </w:t>
      </w:r>
      <w:r w:rsidR="00EE4F76" w:rsidRPr="002B62BB">
        <w:rPr>
          <w:rFonts w:ascii="Times New Roman" w:hAnsi="Times New Roman" w:cs="Times New Roman"/>
          <w:sz w:val="24"/>
          <w:szCs w:val="24"/>
        </w:rPr>
        <w:t>og ekki umfram það sem nauðsynlegt er miða við tilgang vinnslunnar sbr. 3</w:t>
      </w:r>
      <w:r w:rsidR="00004E6F" w:rsidRPr="002B62BB">
        <w:rPr>
          <w:rFonts w:ascii="Times New Roman" w:hAnsi="Times New Roman" w:cs="Times New Roman"/>
          <w:sz w:val="24"/>
          <w:szCs w:val="24"/>
        </w:rPr>
        <w:t>. tl. 1.mgr. 7.gr.</w:t>
      </w:r>
      <w:r w:rsidR="00EE4F76" w:rsidRPr="002B62BB">
        <w:rPr>
          <w:rFonts w:ascii="Times New Roman" w:hAnsi="Times New Roman" w:cs="Times New Roman"/>
          <w:sz w:val="24"/>
          <w:szCs w:val="24"/>
        </w:rPr>
        <w:t xml:space="preserve"> </w:t>
      </w:r>
      <w:r w:rsidR="002B62BB" w:rsidRPr="002B62BB">
        <w:rPr>
          <w:rFonts w:ascii="Times New Roman" w:hAnsi="Times New Roman" w:cs="Times New Roman"/>
          <w:sz w:val="24"/>
          <w:szCs w:val="24"/>
        </w:rPr>
        <w:t>E</w:t>
      </w:r>
      <w:r w:rsidR="00004E6F" w:rsidRPr="002B62BB">
        <w:rPr>
          <w:rFonts w:ascii="Times New Roman" w:hAnsi="Times New Roman" w:cs="Times New Roman"/>
          <w:sz w:val="24"/>
          <w:szCs w:val="24"/>
        </w:rPr>
        <w:t>innig 4. tl</w:t>
      </w:r>
      <w:bookmarkStart w:id="1" w:name="G7M1L4"/>
      <w:r w:rsidR="00004E6F" w:rsidRPr="002B62BB">
        <w:rPr>
          <w:rFonts w:ascii="Times New Roman" w:hAnsi="Times New Roman" w:cs="Times New Roman"/>
          <w:sz w:val="24"/>
          <w:szCs w:val="24"/>
        </w:rPr>
        <w:t>. 1.mgr. 7.gr., að þær séu áreiðanlegar og uppfærðar eftir þörfum, persónuupplýsingar sem eru áreiðanlegar eða ófullkomnar, miðað við tilgang vinnslu þeirra, skal afmá eða leiðrétta;</w:t>
      </w:r>
      <w:r w:rsidR="00004E6F" w:rsidRPr="002B62BB">
        <w:rPr>
          <w:rFonts w:ascii="Times New Roman" w:hAnsi="Times New Roman" w:cs="Times New Roman"/>
          <w:sz w:val="24"/>
          <w:szCs w:val="24"/>
        </w:rPr>
        <w:br/>
      </w:r>
      <w:bookmarkStart w:id="2" w:name="G7M1L5"/>
      <w:bookmarkEnd w:id="1"/>
      <w:r w:rsidR="00004E6F" w:rsidRPr="002B62BB">
        <w:rPr>
          <w:rFonts w:ascii="Times New Roman" w:hAnsi="Times New Roman" w:cs="Times New Roman"/>
          <w:sz w:val="24"/>
          <w:szCs w:val="24"/>
        </w:rPr>
        <w:t>og 5. tl. 1.mgr. 7.gr. að þær séu varðveittar í því formi að ekki sé unnt að bera kennsl á skráða aðila lengur en þörf krefur miðað við tilgang vinnslu.</w:t>
      </w:r>
      <w:bookmarkEnd w:id="2"/>
      <w:r w:rsidR="00004E6F" w:rsidRPr="002B62BB">
        <w:rPr>
          <w:rFonts w:ascii="Times New Roman" w:hAnsi="Times New Roman" w:cs="Times New Roman"/>
          <w:sz w:val="24"/>
          <w:szCs w:val="24"/>
        </w:rPr>
        <w:t xml:space="preserve"> </w:t>
      </w:r>
    </w:p>
    <w:p w:rsidR="002D2C78" w:rsidRDefault="002D2C78" w:rsidP="002D2C78">
      <w:pPr>
        <w:spacing w:after="0" w:line="360" w:lineRule="auto"/>
        <w:jc w:val="both"/>
        <w:rPr>
          <w:rFonts w:ascii="Times New Roman" w:hAnsi="Times New Roman" w:cs="Times New Roman"/>
          <w:sz w:val="24"/>
          <w:szCs w:val="24"/>
        </w:rPr>
      </w:pPr>
    </w:p>
    <w:p w:rsidR="001D711D" w:rsidRPr="002B62BB" w:rsidRDefault="00004E6F" w:rsidP="002D2C78">
      <w:pPr>
        <w:spacing w:after="0" w:line="360" w:lineRule="auto"/>
        <w:jc w:val="both"/>
        <w:rPr>
          <w:rFonts w:ascii="Times New Roman" w:hAnsi="Times New Roman" w:cs="Times New Roman"/>
          <w:sz w:val="24"/>
          <w:szCs w:val="24"/>
        </w:rPr>
      </w:pPr>
      <w:r w:rsidRPr="002B62BB">
        <w:rPr>
          <w:rFonts w:ascii="Times New Roman" w:hAnsi="Times New Roman" w:cs="Times New Roman"/>
          <w:sz w:val="24"/>
          <w:szCs w:val="24"/>
        </w:rPr>
        <w:t>Ö</w:t>
      </w:r>
      <w:r w:rsidR="002B77F8" w:rsidRPr="002B62BB">
        <w:rPr>
          <w:rFonts w:ascii="Times New Roman" w:hAnsi="Times New Roman" w:cs="Times New Roman"/>
          <w:sz w:val="24"/>
          <w:szCs w:val="24"/>
        </w:rPr>
        <w:t>ll vinnsla viðkvæmra persónuupplýsinga, þ.á</w:t>
      </w:r>
      <w:r w:rsidR="00FC0990">
        <w:rPr>
          <w:rFonts w:ascii="Times New Roman" w:hAnsi="Times New Roman" w:cs="Times New Roman"/>
          <w:sz w:val="24"/>
          <w:szCs w:val="24"/>
        </w:rPr>
        <w:t xml:space="preserve"> </w:t>
      </w:r>
      <w:r w:rsidR="002B77F8" w:rsidRPr="002B62BB">
        <w:rPr>
          <w:rFonts w:ascii="Times New Roman" w:hAnsi="Times New Roman" w:cs="Times New Roman"/>
          <w:sz w:val="24"/>
          <w:szCs w:val="24"/>
        </w:rPr>
        <w:t xml:space="preserve">m. um lyfjanotkun, er tilkynningarskyld til Persónuverndar, sbr. 31. gr. laga nr. 77/2000, um persónuvernd og meðferð persónuupplýsinga, sbr. 6. gr. reglna nr. 698/2004 um tilkynningarskylda og leyfisskylda vinnslu persónuupplýsinga. Samkvæmt framangreindum ákvæðum hvílir skyldan til þess að tilkynna um vinnsluna á </w:t>
      </w:r>
      <w:r w:rsidR="002B77F8" w:rsidRPr="002B62BB">
        <w:rPr>
          <w:rStyle w:val="Emphasis"/>
          <w:rFonts w:ascii="Times New Roman" w:hAnsi="Times New Roman" w:cs="Times New Roman"/>
          <w:sz w:val="24"/>
          <w:szCs w:val="24"/>
        </w:rPr>
        <w:t>ábyrgðaraðila</w:t>
      </w:r>
      <w:r w:rsidR="002B77F8" w:rsidRPr="002B62BB">
        <w:rPr>
          <w:rFonts w:ascii="Times New Roman" w:hAnsi="Times New Roman" w:cs="Times New Roman"/>
          <w:sz w:val="24"/>
          <w:szCs w:val="24"/>
        </w:rPr>
        <w:t xml:space="preserve"> vinnslunnar</w:t>
      </w:r>
      <w:r w:rsidR="002B77F8" w:rsidRPr="002B62BB">
        <w:rPr>
          <w:rStyle w:val="Emphasis"/>
          <w:rFonts w:ascii="Times New Roman" w:hAnsi="Times New Roman" w:cs="Times New Roman"/>
          <w:sz w:val="24"/>
          <w:szCs w:val="24"/>
        </w:rPr>
        <w:t>.</w:t>
      </w:r>
      <w:r w:rsidRPr="002B62BB">
        <w:rPr>
          <w:rStyle w:val="Emphasis"/>
          <w:rFonts w:ascii="Times New Roman" w:hAnsi="Times New Roman" w:cs="Times New Roman"/>
          <w:sz w:val="24"/>
          <w:szCs w:val="24"/>
        </w:rPr>
        <w:t xml:space="preserve"> </w:t>
      </w:r>
      <w:r w:rsidR="002B77F8" w:rsidRPr="002B62BB">
        <w:rPr>
          <w:rFonts w:ascii="Times New Roman" w:hAnsi="Times New Roman" w:cs="Times New Roman"/>
          <w:sz w:val="24"/>
          <w:szCs w:val="24"/>
        </w:rPr>
        <w:t>Óheimilt er að hefja slíka vinnslu fyrr en borist hefur staðfesting frá Persónuvernd um móttöku tilkynningarinnar eða þegar 15 dagar eru liðnir frá því að tilkynning var sannanlega send. Tilkynningar má senda með rafrænum hætti af heimasíðu stofnunarinnar, www.personuvernd.is, undir hnappinum „tilkynningar“</w:t>
      </w:r>
      <w:r w:rsidR="00BF1410" w:rsidRPr="002B62BB">
        <w:rPr>
          <w:rFonts w:ascii="Times New Roman" w:hAnsi="Times New Roman" w:cs="Times New Roman"/>
          <w:sz w:val="24"/>
          <w:szCs w:val="24"/>
        </w:rPr>
        <w:t>.</w:t>
      </w:r>
    </w:p>
    <w:p w:rsidR="002D2C78" w:rsidRDefault="002D2C78" w:rsidP="002D2C78">
      <w:pPr>
        <w:spacing w:after="0" w:line="360" w:lineRule="auto"/>
        <w:jc w:val="both"/>
        <w:rPr>
          <w:rFonts w:ascii="Times New Roman" w:hAnsi="Times New Roman" w:cs="Times New Roman"/>
          <w:sz w:val="24"/>
          <w:szCs w:val="24"/>
        </w:rPr>
      </w:pPr>
    </w:p>
    <w:p w:rsidR="00004E6F" w:rsidRPr="002B62BB" w:rsidRDefault="002D2C78" w:rsidP="002D2C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Ekki hefur reynt á eiturefna</w:t>
      </w:r>
      <w:r w:rsidR="00004E6F" w:rsidRPr="002B62BB">
        <w:rPr>
          <w:rFonts w:ascii="Times New Roman" w:hAnsi="Times New Roman" w:cs="Times New Roman"/>
          <w:sz w:val="24"/>
          <w:szCs w:val="24"/>
        </w:rPr>
        <w:t>skimanir hjá</w:t>
      </w:r>
      <w:bookmarkStart w:id="3" w:name="_GoBack"/>
      <w:bookmarkEnd w:id="3"/>
      <w:r w:rsidR="00004E6F" w:rsidRPr="002B62BB">
        <w:rPr>
          <w:rFonts w:ascii="Times New Roman" w:hAnsi="Times New Roman" w:cs="Times New Roman"/>
          <w:sz w:val="24"/>
          <w:szCs w:val="24"/>
        </w:rPr>
        <w:t xml:space="preserve"> hinu opinbera hvað þá sveitafélögum, einungis hafa slíkar skimanir verið gerðar á almenna vinnumarkaðnum og hefur sætt harðri gagnrýni. Gæta veður fyllstu varkárni við notkun slíkra prófa. Sérstaklega í ljósi meðalhófsreglu stjórnsýsluréttar. </w:t>
      </w:r>
    </w:p>
    <w:p w:rsidR="002D2C78" w:rsidRDefault="002D2C78" w:rsidP="002D2C78">
      <w:pPr>
        <w:spacing w:after="0" w:line="360" w:lineRule="auto"/>
        <w:jc w:val="both"/>
        <w:rPr>
          <w:rFonts w:ascii="Times New Roman" w:hAnsi="Times New Roman" w:cs="Times New Roman"/>
          <w:sz w:val="24"/>
          <w:szCs w:val="24"/>
        </w:rPr>
      </w:pPr>
    </w:p>
    <w:p w:rsidR="00004E6F" w:rsidRPr="002B62BB" w:rsidRDefault="00E52152" w:rsidP="002D2C78">
      <w:pPr>
        <w:spacing w:after="0" w:line="360" w:lineRule="auto"/>
        <w:jc w:val="both"/>
        <w:rPr>
          <w:rFonts w:ascii="Times New Roman" w:hAnsi="Times New Roman" w:cs="Times New Roman"/>
          <w:sz w:val="24"/>
          <w:szCs w:val="24"/>
        </w:rPr>
      </w:pPr>
      <w:r w:rsidRPr="002B62BB">
        <w:rPr>
          <w:rFonts w:ascii="Times New Roman" w:hAnsi="Times New Roman" w:cs="Times New Roman"/>
          <w:sz w:val="24"/>
          <w:szCs w:val="24"/>
        </w:rPr>
        <w:t>Persónuvernd hefur ekki, til þessa, tekið efnislega afstöðu til heimildar vinnuveitanda til að láta starfsmenn sína undirgangast læknisskoðun sem felur t.d. í sér lyfjapróf. Ef litið er til almennra lagaákvæða má þó ætla að slíkan rétt vinnuveitanda megi leiða af tvennu. Annars vegar þeirri reglu að vinnuveitandi ákveður hvaða faglegu kröfur hann gerir til starfsmanna sinna og hins vegar ákvæðum laga nr. 46/1980 um aðbúnað, hollustuhætti og öryggi á vinnustöðum og reglum</w:t>
      </w:r>
      <w:r w:rsidR="00004E6F" w:rsidRPr="002B62BB">
        <w:rPr>
          <w:rFonts w:ascii="Times New Roman" w:hAnsi="Times New Roman" w:cs="Times New Roman"/>
          <w:sz w:val="24"/>
          <w:szCs w:val="24"/>
        </w:rPr>
        <w:t xml:space="preserve"> settum með stoð í þeim</w:t>
      </w:r>
      <w:r w:rsidR="00BF1410" w:rsidRPr="002B62BB">
        <w:rPr>
          <w:rFonts w:ascii="Times New Roman" w:hAnsi="Times New Roman" w:cs="Times New Roman"/>
          <w:sz w:val="24"/>
          <w:szCs w:val="24"/>
        </w:rPr>
        <w:t>.</w:t>
      </w:r>
    </w:p>
    <w:p w:rsidR="002D2C78" w:rsidRDefault="002D2C78" w:rsidP="002D2C78">
      <w:pPr>
        <w:spacing w:after="0" w:line="360" w:lineRule="auto"/>
        <w:jc w:val="both"/>
        <w:rPr>
          <w:rFonts w:ascii="Times New Roman" w:hAnsi="Times New Roman" w:cs="Times New Roman"/>
          <w:sz w:val="24"/>
          <w:szCs w:val="24"/>
        </w:rPr>
      </w:pPr>
    </w:p>
    <w:p w:rsidR="001D711D" w:rsidRPr="002B62BB" w:rsidRDefault="00E617B1" w:rsidP="002D2C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Ekkert í íslenskum lögum fjallar sérstaklega um þá skyldur eða heimild til að framkvæma vímuefnapróf og vinna með persónuupplýsingar af því tilefni. </w:t>
      </w:r>
      <w:r w:rsidR="007C49BC" w:rsidRPr="007C49BC">
        <w:rPr>
          <w:rFonts w:ascii="Times New Roman" w:hAnsi="Times New Roman" w:cs="Times New Roman"/>
          <w:sz w:val="24"/>
          <w:szCs w:val="24"/>
        </w:rPr>
        <w:t xml:space="preserve">Vinnueftirlitið </w:t>
      </w:r>
      <w:r>
        <w:rPr>
          <w:rFonts w:ascii="Times New Roman" w:hAnsi="Times New Roman" w:cs="Times New Roman"/>
          <w:sz w:val="24"/>
          <w:szCs w:val="24"/>
        </w:rPr>
        <w:t xml:space="preserve">hefur </w:t>
      </w:r>
      <w:r w:rsidR="007C49BC" w:rsidRPr="007C49BC">
        <w:rPr>
          <w:rFonts w:ascii="Times New Roman" w:hAnsi="Times New Roman" w:cs="Times New Roman"/>
          <w:sz w:val="24"/>
          <w:szCs w:val="24"/>
        </w:rPr>
        <w:t>farið fram á það við velferðarráðherra að settar yrðu reglur um framkvæmd vímuefnaskimana.</w:t>
      </w:r>
      <w:r w:rsidR="007C49BC">
        <w:rPr>
          <w:rFonts w:ascii="Times New Roman" w:hAnsi="Times New Roman" w:cs="Times New Roman"/>
          <w:sz w:val="24"/>
          <w:szCs w:val="24"/>
        </w:rPr>
        <w:t xml:space="preserve"> Ekkert hefur orðið að því enn sem komið er en ætla má að slíkar reglur líti dagsins ljós á næstu </w:t>
      </w:r>
      <w:r w:rsidR="002D2C78">
        <w:rPr>
          <w:rFonts w:ascii="Times New Roman" w:hAnsi="Times New Roman" w:cs="Times New Roman"/>
          <w:sz w:val="24"/>
          <w:szCs w:val="24"/>
        </w:rPr>
        <w:t>árum</w:t>
      </w:r>
      <w:r w:rsidR="007C49BC">
        <w:rPr>
          <w:rFonts w:ascii="Times New Roman" w:hAnsi="Times New Roman" w:cs="Times New Roman"/>
          <w:sz w:val="24"/>
          <w:szCs w:val="24"/>
        </w:rPr>
        <w:t xml:space="preserve"> ef marka má stefnu málsins í kjölfar álits persónuverndar þann 23. ágúst síðastliðinn. </w:t>
      </w:r>
      <w:r w:rsidR="002D2C78">
        <w:rPr>
          <w:rFonts w:ascii="Times New Roman" w:hAnsi="Times New Roman" w:cs="Times New Roman"/>
          <w:sz w:val="24"/>
          <w:szCs w:val="24"/>
        </w:rPr>
        <w:t xml:space="preserve"> </w:t>
      </w:r>
      <w:r>
        <w:rPr>
          <w:rFonts w:ascii="Times New Roman" w:hAnsi="Times New Roman" w:cs="Times New Roman"/>
          <w:sz w:val="24"/>
          <w:szCs w:val="24"/>
        </w:rPr>
        <w:t xml:space="preserve">Ætla </w:t>
      </w:r>
      <w:r>
        <w:rPr>
          <w:rFonts w:ascii="Times New Roman" w:hAnsi="Times New Roman" w:cs="Times New Roman"/>
          <w:sz w:val="24"/>
          <w:szCs w:val="24"/>
        </w:rPr>
        <w:lastRenderedPageBreak/>
        <w:t xml:space="preserve">má að ráðherra geti sett reglur á grundvelli laga nr. 46/1980 um aðbúnað og hollustuhætti og öryggi á vinnustað. </w:t>
      </w:r>
    </w:p>
    <w:p w:rsidR="002D2C78" w:rsidRDefault="002D2C78" w:rsidP="002D2C78">
      <w:pPr>
        <w:spacing w:after="0" w:line="360" w:lineRule="auto"/>
        <w:jc w:val="both"/>
        <w:rPr>
          <w:rFonts w:ascii="Times New Roman" w:hAnsi="Times New Roman" w:cs="Times New Roman"/>
          <w:sz w:val="24"/>
          <w:szCs w:val="24"/>
        </w:rPr>
      </w:pPr>
    </w:p>
    <w:p w:rsidR="001D711D" w:rsidRDefault="00E2061A" w:rsidP="002D2C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Niðurstaða Persónuverndar í máli nr. 2013/315 segir:</w:t>
      </w:r>
    </w:p>
    <w:p w:rsidR="00E2061A" w:rsidRPr="00E2061A" w:rsidRDefault="00E2061A" w:rsidP="002D2C78">
      <w:pPr>
        <w:spacing w:after="0" w:line="360" w:lineRule="auto"/>
        <w:jc w:val="both"/>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w:t>
      </w:r>
      <w:r w:rsidR="00E617B1">
        <w:rPr>
          <w:rFonts w:ascii="Times New Roman" w:eastAsia="Times New Roman" w:hAnsi="Times New Roman" w:cs="Times New Roman"/>
          <w:sz w:val="24"/>
          <w:szCs w:val="24"/>
          <w:lang w:eastAsia="is-IS"/>
        </w:rPr>
        <w:t>…</w:t>
      </w:r>
      <w:r w:rsidRPr="00E2061A">
        <w:rPr>
          <w:rFonts w:ascii="Times New Roman" w:eastAsia="Times New Roman" w:hAnsi="Times New Roman" w:cs="Times New Roman"/>
          <w:sz w:val="24"/>
          <w:szCs w:val="24"/>
          <w:lang w:eastAsia="is-IS"/>
        </w:rPr>
        <w:t xml:space="preserve"> að álitamál </w:t>
      </w:r>
      <w:r w:rsidR="00E617B1">
        <w:rPr>
          <w:rFonts w:ascii="Times New Roman" w:eastAsia="Times New Roman" w:hAnsi="Times New Roman" w:cs="Times New Roman"/>
          <w:sz w:val="24"/>
          <w:szCs w:val="24"/>
          <w:lang w:eastAsia="is-IS"/>
        </w:rPr>
        <w:t>[er]</w:t>
      </w:r>
      <w:r w:rsidRPr="00E2061A">
        <w:rPr>
          <w:rFonts w:ascii="Times New Roman" w:eastAsia="Times New Roman" w:hAnsi="Times New Roman" w:cs="Times New Roman"/>
          <w:sz w:val="24"/>
          <w:szCs w:val="24"/>
          <w:lang w:eastAsia="is-IS"/>
        </w:rPr>
        <w:t xml:space="preserve"> hvort samþykki starfsmanns til vinnslu persónuupplýsinga um sig í tengslum við gerð vímuefnaprófana fullnægi þeim kröfum sem gerðar eru til samþykkis samkvæmt 1. tl. 1. mgr. 9. gr., sbr. 7. tl. 1. mgr. 2. gr. laga nr. 77/2000.</w:t>
      </w:r>
    </w:p>
    <w:p w:rsidR="00E2061A" w:rsidRDefault="00E2061A" w:rsidP="002D2C78">
      <w:pPr>
        <w:spacing w:after="0" w:line="360" w:lineRule="auto"/>
        <w:jc w:val="both"/>
        <w:rPr>
          <w:rFonts w:ascii="Times New Roman" w:eastAsia="Times New Roman" w:hAnsi="Times New Roman" w:cs="Times New Roman"/>
          <w:sz w:val="24"/>
          <w:szCs w:val="24"/>
          <w:lang w:eastAsia="is-IS"/>
        </w:rPr>
      </w:pPr>
      <w:r w:rsidRPr="00E2061A">
        <w:rPr>
          <w:rFonts w:ascii="Times New Roman" w:eastAsia="Times New Roman" w:hAnsi="Times New Roman" w:cs="Times New Roman"/>
          <w:sz w:val="24"/>
          <w:szCs w:val="24"/>
          <w:lang w:eastAsia="is-IS"/>
        </w:rPr>
        <w:t>Þá er það niðurstaða Persónuverndar að æskilegt sé að nýttar verði heimildir í lögum til að setja reglur um vímuefnapróf og vinnslu persónuupplýsinga af því tilefni en best fari á að aðilar vinnumarkaðarins ráðstafi málefninu með kjarasamningum.</w:t>
      </w:r>
      <w:r>
        <w:rPr>
          <w:rFonts w:ascii="Times New Roman" w:eastAsia="Times New Roman" w:hAnsi="Times New Roman" w:cs="Times New Roman"/>
          <w:sz w:val="24"/>
          <w:szCs w:val="24"/>
          <w:lang w:eastAsia="is-IS"/>
        </w:rPr>
        <w:t>“</w:t>
      </w:r>
    </w:p>
    <w:p w:rsidR="00E3166D" w:rsidRDefault="00E3166D" w:rsidP="002D2C78">
      <w:pPr>
        <w:spacing w:after="0" w:line="360" w:lineRule="auto"/>
        <w:jc w:val="both"/>
        <w:rPr>
          <w:rFonts w:ascii="Times New Roman" w:eastAsia="Times New Roman" w:hAnsi="Times New Roman" w:cs="Times New Roman"/>
          <w:sz w:val="24"/>
          <w:szCs w:val="24"/>
          <w:lang w:eastAsia="is-IS"/>
        </w:rPr>
      </w:pPr>
    </w:p>
    <w:p w:rsidR="00E3166D" w:rsidRPr="00E3166D" w:rsidRDefault="00E3166D" w:rsidP="002D2C78">
      <w:pPr>
        <w:spacing w:after="0" w:line="360" w:lineRule="auto"/>
        <w:jc w:val="both"/>
        <w:rPr>
          <w:rFonts w:ascii="Times New Roman" w:eastAsia="Times New Roman" w:hAnsi="Times New Roman" w:cs="Times New Roman"/>
          <w:b/>
          <w:i/>
          <w:sz w:val="24"/>
          <w:szCs w:val="24"/>
          <w:lang w:eastAsia="is-IS"/>
        </w:rPr>
      </w:pPr>
      <w:r w:rsidRPr="00E3166D">
        <w:rPr>
          <w:rFonts w:ascii="Times New Roman" w:eastAsia="Times New Roman" w:hAnsi="Times New Roman" w:cs="Times New Roman"/>
          <w:b/>
          <w:i/>
          <w:sz w:val="24"/>
          <w:szCs w:val="24"/>
          <w:lang w:eastAsia="is-IS"/>
        </w:rPr>
        <w:t>Haf</w:t>
      </w:r>
      <w:r w:rsidR="006B6EF9">
        <w:rPr>
          <w:rFonts w:ascii="Times New Roman" w:eastAsia="Times New Roman" w:hAnsi="Times New Roman" w:cs="Times New Roman"/>
          <w:b/>
          <w:i/>
          <w:sz w:val="24"/>
          <w:szCs w:val="24"/>
          <w:lang w:eastAsia="is-IS"/>
        </w:rPr>
        <w:t>d</w:t>
      </w:r>
      <w:r w:rsidRPr="00E3166D">
        <w:rPr>
          <w:rFonts w:ascii="Times New Roman" w:eastAsia="Times New Roman" w:hAnsi="Times New Roman" w:cs="Times New Roman"/>
          <w:b/>
          <w:i/>
          <w:sz w:val="24"/>
          <w:szCs w:val="24"/>
          <w:lang w:eastAsia="is-IS"/>
        </w:rPr>
        <w:t>ís Erna Ásbjarnardóttir tók saman</w:t>
      </w:r>
    </w:p>
    <w:p w:rsidR="00E2061A" w:rsidRPr="002B62BB" w:rsidRDefault="00E2061A" w:rsidP="002D2C78">
      <w:pPr>
        <w:spacing w:after="0" w:line="360" w:lineRule="auto"/>
        <w:jc w:val="both"/>
        <w:rPr>
          <w:rFonts w:ascii="Times New Roman" w:hAnsi="Times New Roman" w:cs="Times New Roman"/>
          <w:sz w:val="24"/>
          <w:szCs w:val="24"/>
        </w:rPr>
      </w:pPr>
    </w:p>
    <w:sectPr w:rsidR="00E2061A" w:rsidRPr="002B62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E5B" w:rsidRDefault="00221E5B" w:rsidP="00781F66">
      <w:pPr>
        <w:spacing w:after="0" w:line="240" w:lineRule="auto"/>
      </w:pPr>
      <w:r>
        <w:separator/>
      </w:r>
    </w:p>
  </w:endnote>
  <w:endnote w:type="continuationSeparator" w:id="0">
    <w:p w:rsidR="00221E5B" w:rsidRDefault="00221E5B" w:rsidP="0078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004874"/>
      <w:docPartObj>
        <w:docPartGallery w:val="Page Numbers (Bottom of Page)"/>
        <w:docPartUnique/>
      </w:docPartObj>
    </w:sdtPr>
    <w:sdtEndPr>
      <w:rPr>
        <w:noProof/>
      </w:rPr>
    </w:sdtEndPr>
    <w:sdtContent>
      <w:p w:rsidR="002D2C78" w:rsidRDefault="002D2C78">
        <w:pPr>
          <w:pStyle w:val="Footer"/>
          <w:jc w:val="right"/>
        </w:pPr>
        <w:r>
          <w:fldChar w:fldCharType="begin"/>
        </w:r>
        <w:r>
          <w:instrText>PAGE   \* MERGEFORMAT</w:instrText>
        </w:r>
        <w:r>
          <w:fldChar w:fldCharType="separate"/>
        </w:r>
        <w:r w:rsidR="00AA3A4E">
          <w:rPr>
            <w:noProof/>
          </w:rPr>
          <w:t>2</w:t>
        </w:r>
        <w:r>
          <w:rPr>
            <w:noProof/>
          </w:rPr>
          <w:fldChar w:fldCharType="end"/>
        </w:r>
      </w:p>
    </w:sdtContent>
  </w:sdt>
  <w:p w:rsidR="002D2C78" w:rsidRDefault="002D2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E5B" w:rsidRDefault="00221E5B" w:rsidP="00781F66">
      <w:pPr>
        <w:spacing w:after="0" w:line="240" w:lineRule="auto"/>
      </w:pPr>
      <w:r>
        <w:separator/>
      </w:r>
    </w:p>
  </w:footnote>
  <w:footnote w:type="continuationSeparator" w:id="0">
    <w:p w:rsidR="00221E5B" w:rsidRDefault="00221E5B" w:rsidP="00781F66">
      <w:pPr>
        <w:spacing w:after="0" w:line="240" w:lineRule="auto"/>
      </w:pPr>
      <w:r>
        <w:continuationSeparator/>
      </w:r>
    </w:p>
  </w:footnote>
  <w:footnote w:id="1">
    <w:p w:rsidR="00004E6F" w:rsidRDefault="00004E6F">
      <w:pPr>
        <w:pStyle w:val="FootnoteText"/>
      </w:pPr>
      <w:r w:rsidRPr="002B62BB">
        <w:rPr>
          <w:rStyle w:val="FootnoteReference"/>
          <w:rFonts w:ascii="Times New Roman" w:hAnsi="Times New Roman" w:cs="Times New Roman"/>
        </w:rPr>
        <w:footnoteRef/>
      </w:r>
      <w:r w:rsidRPr="002B62BB">
        <w:rPr>
          <w:rFonts w:ascii="Times New Roman" w:hAnsi="Times New Roman" w:cs="Times New Roman"/>
        </w:rPr>
        <w:t xml:space="preserve"> Þær reglur sem hér er vitnað til eru stjórnvaldsreglur ekki reglur vinnuveitandans.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37F5E"/>
    <w:multiLevelType w:val="hybridMultilevel"/>
    <w:tmpl w:val="973E93A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66"/>
    <w:rsid w:val="00004E6F"/>
    <w:rsid w:val="0018532C"/>
    <w:rsid w:val="001D711D"/>
    <w:rsid w:val="001F1B11"/>
    <w:rsid w:val="00221E5B"/>
    <w:rsid w:val="002243C3"/>
    <w:rsid w:val="00262457"/>
    <w:rsid w:val="002B62BB"/>
    <w:rsid w:val="002B77F8"/>
    <w:rsid w:val="002D2C78"/>
    <w:rsid w:val="003D598A"/>
    <w:rsid w:val="004055C7"/>
    <w:rsid w:val="0046417C"/>
    <w:rsid w:val="004A606E"/>
    <w:rsid w:val="0055567B"/>
    <w:rsid w:val="005940D2"/>
    <w:rsid w:val="005E1EEB"/>
    <w:rsid w:val="0067376F"/>
    <w:rsid w:val="006962EC"/>
    <w:rsid w:val="006A4871"/>
    <w:rsid w:val="006B6EF9"/>
    <w:rsid w:val="00781F66"/>
    <w:rsid w:val="00791F02"/>
    <w:rsid w:val="00797A49"/>
    <w:rsid w:val="007C49BC"/>
    <w:rsid w:val="00850B55"/>
    <w:rsid w:val="0087070F"/>
    <w:rsid w:val="008727BD"/>
    <w:rsid w:val="009B687C"/>
    <w:rsid w:val="00A615DA"/>
    <w:rsid w:val="00AA24C2"/>
    <w:rsid w:val="00AA3A4E"/>
    <w:rsid w:val="00BF1410"/>
    <w:rsid w:val="00CC4561"/>
    <w:rsid w:val="00E2061A"/>
    <w:rsid w:val="00E3166D"/>
    <w:rsid w:val="00E52152"/>
    <w:rsid w:val="00E617B1"/>
    <w:rsid w:val="00E71AFC"/>
    <w:rsid w:val="00ED60BE"/>
    <w:rsid w:val="00EE4F76"/>
    <w:rsid w:val="00F71ED2"/>
    <w:rsid w:val="00F90048"/>
    <w:rsid w:val="00FC0990"/>
    <w:rsid w:val="00FC542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81F66"/>
    <w:rPr>
      <w:i/>
      <w:iCs/>
    </w:rPr>
  </w:style>
  <w:style w:type="paragraph" w:styleId="BalloonText">
    <w:name w:val="Balloon Text"/>
    <w:basedOn w:val="Normal"/>
    <w:link w:val="BalloonTextChar"/>
    <w:uiPriority w:val="99"/>
    <w:semiHidden/>
    <w:unhideWhenUsed/>
    <w:rsid w:val="00781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F66"/>
    <w:rPr>
      <w:rFonts w:ascii="Tahoma" w:hAnsi="Tahoma" w:cs="Tahoma"/>
      <w:sz w:val="16"/>
      <w:szCs w:val="16"/>
    </w:rPr>
  </w:style>
  <w:style w:type="paragraph" w:styleId="FootnoteText">
    <w:name w:val="footnote text"/>
    <w:basedOn w:val="Normal"/>
    <w:link w:val="FootnoteTextChar"/>
    <w:uiPriority w:val="99"/>
    <w:semiHidden/>
    <w:unhideWhenUsed/>
    <w:rsid w:val="00781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F66"/>
    <w:rPr>
      <w:sz w:val="20"/>
      <w:szCs w:val="20"/>
    </w:rPr>
  </w:style>
  <w:style w:type="character" w:styleId="FootnoteReference">
    <w:name w:val="footnote reference"/>
    <w:basedOn w:val="DefaultParagraphFont"/>
    <w:uiPriority w:val="99"/>
    <w:semiHidden/>
    <w:unhideWhenUsed/>
    <w:rsid w:val="00781F66"/>
    <w:rPr>
      <w:vertAlign w:val="superscript"/>
    </w:rPr>
  </w:style>
  <w:style w:type="paragraph" w:styleId="ListParagraph">
    <w:name w:val="List Paragraph"/>
    <w:basedOn w:val="Normal"/>
    <w:uiPriority w:val="34"/>
    <w:qFormat/>
    <w:rsid w:val="00850B55"/>
    <w:pPr>
      <w:ind w:left="720"/>
      <w:contextualSpacing/>
    </w:pPr>
  </w:style>
  <w:style w:type="character" w:styleId="Hyperlink">
    <w:name w:val="Hyperlink"/>
    <w:basedOn w:val="DefaultParagraphFont"/>
    <w:uiPriority w:val="99"/>
    <w:unhideWhenUsed/>
    <w:rsid w:val="00262457"/>
    <w:rPr>
      <w:color w:val="0000FF" w:themeColor="hyperlink"/>
      <w:u w:val="single"/>
    </w:rPr>
  </w:style>
  <w:style w:type="character" w:styleId="FollowedHyperlink">
    <w:name w:val="FollowedHyperlink"/>
    <w:basedOn w:val="DefaultParagraphFont"/>
    <w:uiPriority w:val="99"/>
    <w:semiHidden/>
    <w:unhideWhenUsed/>
    <w:rsid w:val="006962EC"/>
    <w:rPr>
      <w:color w:val="800080" w:themeColor="followedHyperlink"/>
      <w:u w:val="single"/>
    </w:rPr>
  </w:style>
  <w:style w:type="paragraph" w:styleId="NormalWeb">
    <w:name w:val="Normal (Web)"/>
    <w:basedOn w:val="Normal"/>
    <w:uiPriority w:val="99"/>
    <w:semiHidden/>
    <w:unhideWhenUsed/>
    <w:rsid w:val="002B77F8"/>
    <w:pPr>
      <w:spacing w:after="168" w:line="240" w:lineRule="auto"/>
    </w:pPr>
    <w:rPr>
      <w:rFonts w:ascii="Times New Roman" w:eastAsia="Times New Roman" w:hAnsi="Times New Roman" w:cs="Times New Roman"/>
      <w:sz w:val="24"/>
      <w:szCs w:val="24"/>
      <w:lang w:eastAsia="is-IS"/>
    </w:rPr>
  </w:style>
  <w:style w:type="character" w:styleId="CommentReference">
    <w:name w:val="annotation reference"/>
    <w:basedOn w:val="DefaultParagraphFont"/>
    <w:uiPriority w:val="99"/>
    <w:semiHidden/>
    <w:unhideWhenUsed/>
    <w:rsid w:val="00CC4561"/>
    <w:rPr>
      <w:sz w:val="16"/>
      <w:szCs w:val="16"/>
    </w:rPr>
  </w:style>
  <w:style w:type="paragraph" w:styleId="CommentText">
    <w:name w:val="annotation text"/>
    <w:basedOn w:val="Normal"/>
    <w:link w:val="CommentTextChar"/>
    <w:uiPriority w:val="99"/>
    <w:semiHidden/>
    <w:unhideWhenUsed/>
    <w:rsid w:val="00CC4561"/>
    <w:pPr>
      <w:spacing w:line="240" w:lineRule="auto"/>
    </w:pPr>
    <w:rPr>
      <w:sz w:val="20"/>
      <w:szCs w:val="20"/>
    </w:rPr>
  </w:style>
  <w:style w:type="character" w:customStyle="1" w:styleId="CommentTextChar">
    <w:name w:val="Comment Text Char"/>
    <w:basedOn w:val="DefaultParagraphFont"/>
    <w:link w:val="CommentText"/>
    <w:uiPriority w:val="99"/>
    <w:semiHidden/>
    <w:rsid w:val="00CC4561"/>
    <w:rPr>
      <w:sz w:val="20"/>
      <w:szCs w:val="20"/>
    </w:rPr>
  </w:style>
  <w:style w:type="paragraph" w:styleId="CommentSubject">
    <w:name w:val="annotation subject"/>
    <w:basedOn w:val="CommentText"/>
    <w:next w:val="CommentText"/>
    <w:link w:val="CommentSubjectChar"/>
    <w:uiPriority w:val="99"/>
    <w:semiHidden/>
    <w:unhideWhenUsed/>
    <w:rsid w:val="00CC4561"/>
    <w:rPr>
      <w:b/>
      <w:bCs/>
    </w:rPr>
  </w:style>
  <w:style w:type="character" w:customStyle="1" w:styleId="CommentSubjectChar">
    <w:name w:val="Comment Subject Char"/>
    <w:basedOn w:val="CommentTextChar"/>
    <w:link w:val="CommentSubject"/>
    <w:uiPriority w:val="99"/>
    <w:semiHidden/>
    <w:rsid w:val="00CC4561"/>
    <w:rPr>
      <w:b/>
      <w:bCs/>
      <w:sz w:val="20"/>
      <w:szCs w:val="20"/>
    </w:rPr>
  </w:style>
  <w:style w:type="character" w:styleId="HTMLAcronym">
    <w:name w:val="HTML Acronym"/>
    <w:basedOn w:val="DefaultParagraphFont"/>
    <w:uiPriority w:val="99"/>
    <w:semiHidden/>
    <w:unhideWhenUsed/>
    <w:rsid w:val="00E617B1"/>
  </w:style>
  <w:style w:type="paragraph" w:styleId="Header">
    <w:name w:val="header"/>
    <w:basedOn w:val="Normal"/>
    <w:link w:val="HeaderChar"/>
    <w:uiPriority w:val="99"/>
    <w:unhideWhenUsed/>
    <w:rsid w:val="002D2C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2C78"/>
  </w:style>
  <w:style w:type="paragraph" w:styleId="Footer">
    <w:name w:val="footer"/>
    <w:basedOn w:val="Normal"/>
    <w:link w:val="FooterChar"/>
    <w:uiPriority w:val="99"/>
    <w:unhideWhenUsed/>
    <w:rsid w:val="002D2C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2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81F66"/>
    <w:rPr>
      <w:i/>
      <w:iCs/>
    </w:rPr>
  </w:style>
  <w:style w:type="paragraph" w:styleId="BalloonText">
    <w:name w:val="Balloon Text"/>
    <w:basedOn w:val="Normal"/>
    <w:link w:val="BalloonTextChar"/>
    <w:uiPriority w:val="99"/>
    <w:semiHidden/>
    <w:unhideWhenUsed/>
    <w:rsid w:val="00781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F66"/>
    <w:rPr>
      <w:rFonts w:ascii="Tahoma" w:hAnsi="Tahoma" w:cs="Tahoma"/>
      <w:sz w:val="16"/>
      <w:szCs w:val="16"/>
    </w:rPr>
  </w:style>
  <w:style w:type="paragraph" w:styleId="FootnoteText">
    <w:name w:val="footnote text"/>
    <w:basedOn w:val="Normal"/>
    <w:link w:val="FootnoteTextChar"/>
    <w:uiPriority w:val="99"/>
    <w:semiHidden/>
    <w:unhideWhenUsed/>
    <w:rsid w:val="00781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F66"/>
    <w:rPr>
      <w:sz w:val="20"/>
      <w:szCs w:val="20"/>
    </w:rPr>
  </w:style>
  <w:style w:type="character" w:styleId="FootnoteReference">
    <w:name w:val="footnote reference"/>
    <w:basedOn w:val="DefaultParagraphFont"/>
    <w:uiPriority w:val="99"/>
    <w:semiHidden/>
    <w:unhideWhenUsed/>
    <w:rsid w:val="00781F66"/>
    <w:rPr>
      <w:vertAlign w:val="superscript"/>
    </w:rPr>
  </w:style>
  <w:style w:type="paragraph" w:styleId="ListParagraph">
    <w:name w:val="List Paragraph"/>
    <w:basedOn w:val="Normal"/>
    <w:uiPriority w:val="34"/>
    <w:qFormat/>
    <w:rsid w:val="00850B55"/>
    <w:pPr>
      <w:ind w:left="720"/>
      <w:contextualSpacing/>
    </w:pPr>
  </w:style>
  <w:style w:type="character" w:styleId="Hyperlink">
    <w:name w:val="Hyperlink"/>
    <w:basedOn w:val="DefaultParagraphFont"/>
    <w:uiPriority w:val="99"/>
    <w:unhideWhenUsed/>
    <w:rsid w:val="00262457"/>
    <w:rPr>
      <w:color w:val="0000FF" w:themeColor="hyperlink"/>
      <w:u w:val="single"/>
    </w:rPr>
  </w:style>
  <w:style w:type="character" w:styleId="FollowedHyperlink">
    <w:name w:val="FollowedHyperlink"/>
    <w:basedOn w:val="DefaultParagraphFont"/>
    <w:uiPriority w:val="99"/>
    <w:semiHidden/>
    <w:unhideWhenUsed/>
    <w:rsid w:val="006962EC"/>
    <w:rPr>
      <w:color w:val="800080" w:themeColor="followedHyperlink"/>
      <w:u w:val="single"/>
    </w:rPr>
  </w:style>
  <w:style w:type="paragraph" w:styleId="NormalWeb">
    <w:name w:val="Normal (Web)"/>
    <w:basedOn w:val="Normal"/>
    <w:uiPriority w:val="99"/>
    <w:semiHidden/>
    <w:unhideWhenUsed/>
    <w:rsid w:val="002B77F8"/>
    <w:pPr>
      <w:spacing w:after="168" w:line="240" w:lineRule="auto"/>
    </w:pPr>
    <w:rPr>
      <w:rFonts w:ascii="Times New Roman" w:eastAsia="Times New Roman" w:hAnsi="Times New Roman" w:cs="Times New Roman"/>
      <w:sz w:val="24"/>
      <w:szCs w:val="24"/>
      <w:lang w:eastAsia="is-IS"/>
    </w:rPr>
  </w:style>
  <w:style w:type="character" w:styleId="CommentReference">
    <w:name w:val="annotation reference"/>
    <w:basedOn w:val="DefaultParagraphFont"/>
    <w:uiPriority w:val="99"/>
    <w:semiHidden/>
    <w:unhideWhenUsed/>
    <w:rsid w:val="00CC4561"/>
    <w:rPr>
      <w:sz w:val="16"/>
      <w:szCs w:val="16"/>
    </w:rPr>
  </w:style>
  <w:style w:type="paragraph" w:styleId="CommentText">
    <w:name w:val="annotation text"/>
    <w:basedOn w:val="Normal"/>
    <w:link w:val="CommentTextChar"/>
    <w:uiPriority w:val="99"/>
    <w:semiHidden/>
    <w:unhideWhenUsed/>
    <w:rsid w:val="00CC4561"/>
    <w:pPr>
      <w:spacing w:line="240" w:lineRule="auto"/>
    </w:pPr>
    <w:rPr>
      <w:sz w:val="20"/>
      <w:szCs w:val="20"/>
    </w:rPr>
  </w:style>
  <w:style w:type="character" w:customStyle="1" w:styleId="CommentTextChar">
    <w:name w:val="Comment Text Char"/>
    <w:basedOn w:val="DefaultParagraphFont"/>
    <w:link w:val="CommentText"/>
    <w:uiPriority w:val="99"/>
    <w:semiHidden/>
    <w:rsid w:val="00CC4561"/>
    <w:rPr>
      <w:sz w:val="20"/>
      <w:szCs w:val="20"/>
    </w:rPr>
  </w:style>
  <w:style w:type="paragraph" w:styleId="CommentSubject">
    <w:name w:val="annotation subject"/>
    <w:basedOn w:val="CommentText"/>
    <w:next w:val="CommentText"/>
    <w:link w:val="CommentSubjectChar"/>
    <w:uiPriority w:val="99"/>
    <w:semiHidden/>
    <w:unhideWhenUsed/>
    <w:rsid w:val="00CC4561"/>
    <w:rPr>
      <w:b/>
      <w:bCs/>
    </w:rPr>
  </w:style>
  <w:style w:type="character" w:customStyle="1" w:styleId="CommentSubjectChar">
    <w:name w:val="Comment Subject Char"/>
    <w:basedOn w:val="CommentTextChar"/>
    <w:link w:val="CommentSubject"/>
    <w:uiPriority w:val="99"/>
    <w:semiHidden/>
    <w:rsid w:val="00CC4561"/>
    <w:rPr>
      <w:b/>
      <w:bCs/>
      <w:sz w:val="20"/>
      <w:szCs w:val="20"/>
    </w:rPr>
  </w:style>
  <w:style w:type="character" w:styleId="HTMLAcronym">
    <w:name w:val="HTML Acronym"/>
    <w:basedOn w:val="DefaultParagraphFont"/>
    <w:uiPriority w:val="99"/>
    <w:semiHidden/>
    <w:unhideWhenUsed/>
    <w:rsid w:val="00E617B1"/>
  </w:style>
  <w:style w:type="paragraph" w:styleId="Header">
    <w:name w:val="header"/>
    <w:basedOn w:val="Normal"/>
    <w:link w:val="HeaderChar"/>
    <w:uiPriority w:val="99"/>
    <w:unhideWhenUsed/>
    <w:rsid w:val="002D2C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2C78"/>
  </w:style>
  <w:style w:type="paragraph" w:styleId="Footer">
    <w:name w:val="footer"/>
    <w:basedOn w:val="Normal"/>
    <w:link w:val="FooterChar"/>
    <w:uiPriority w:val="99"/>
    <w:unhideWhenUsed/>
    <w:rsid w:val="002D2C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5A12-FF4E-4FA4-A0CC-E64D0DDE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Hafdís Erna Ásbjarnardóttir</dc:creator>
  <cp:lastModifiedBy>Jón Stefán Baldursson</cp:lastModifiedBy>
  <cp:revision>5</cp:revision>
  <cp:lastPrinted>2013-08-29T13:21:00Z</cp:lastPrinted>
  <dcterms:created xsi:type="dcterms:W3CDTF">2014-02-10T13:11:00Z</dcterms:created>
  <dcterms:modified xsi:type="dcterms:W3CDTF">2014-02-17T11:51:00Z</dcterms:modified>
</cp:coreProperties>
</file>